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4"/>
        <w:gridCol w:w="2320"/>
        <w:gridCol w:w="2215"/>
        <w:gridCol w:w="1477"/>
        <w:gridCol w:w="393"/>
        <w:gridCol w:w="3115"/>
      </w:tblGrid>
      <w:tr>
        <w:trPr>
          <w:trHeight w:val="819" w:hRule="atLeast"/>
        </w:trPr>
        <w:tc>
          <w:tcPr>
            <w:tcW w:w="4649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2898775" cy="1009015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5" t="-501" r="-175" b="-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26"/>
                <w:sz w:val="10"/>
                <w:szCs w:val="10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551815" cy="586740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78" t="-253" r="-278" b="-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1527175" cy="370840"/>
                  <wp:effectExtent l="0" t="0" r="0" b="0"/>
                  <wp:docPr id="3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4" t="-268" r="-64" b="-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520" w:type="dxa"/>
            <w:gridSpan w:val="5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666666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>
        <w:trPr/>
        <w:tc>
          <w:tcPr>
            <w:tcW w:w="11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320" w:type="dxa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e-mail: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PEC: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piis003007@pec.istruzione.it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8"/>
          <w:szCs w:val="28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PIANO DI LAVORO ANNUALE DEL DOCENTE A.S. 20</w:t>
      </w:r>
      <w:r>
        <w:rPr>
          <w:rFonts w:eastAsia="Calibri" w:cs="Calibri" w:ascii="Calibri" w:hAnsi="Calibri"/>
          <w:b/>
          <w:sz w:val="28"/>
          <w:szCs w:val="28"/>
        </w:rPr>
        <w:t>23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/2</w:t>
      </w:r>
      <w:r>
        <w:rPr>
          <w:rFonts w:eastAsia="Calibri" w:cs="Calibri" w:ascii="Calibri" w:hAnsi="Calibri"/>
          <w:b/>
          <w:sz w:val="28"/>
          <w:szCs w:val="28"/>
        </w:rPr>
        <w:t>4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heading=h.4muz54wz7ni7"/>
      <w:bookmarkStart w:id="2" w:name="_heading=h.4muz54wz7ni7"/>
      <w:bookmarkEnd w:id="2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bookmarkStart w:id="3" w:name="_heading=h.1i4gvvmky6lf"/>
      <w:bookmarkEnd w:id="3"/>
      <w:r>
        <w:rPr>
          <w:rFonts w:eastAsia="Calibri" w:cs="Calibri" w:ascii="Calibri" w:hAnsi="Calibri"/>
          <w:b/>
          <w:sz w:val="24"/>
          <w:szCs w:val="24"/>
        </w:rPr>
        <w:t>Nome e cognome del/della docente</w:t>
      </w:r>
      <w:r>
        <w:rPr>
          <w:rFonts w:eastAsia="Calibri" w:cs="Calibri" w:ascii="Calibri" w:hAnsi="Calibri"/>
          <w:sz w:val="24"/>
          <w:szCs w:val="24"/>
        </w:rPr>
        <w:t xml:space="preserve">: </w:t>
      </w:r>
      <w:r>
        <w:rPr>
          <w:rFonts w:eastAsia="Calibri" w:cs="Calibri" w:ascii="Calibri" w:hAnsi="Calibri"/>
          <w:sz w:val="24"/>
          <w:szCs w:val="24"/>
        </w:rPr>
        <w:t xml:space="preserve">Francesca Milion 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" w:name="_heading=h.jrsf0v17y9up"/>
      <w:bookmarkStart w:id="5" w:name="_heading=h.jrsf0v17y9up"/>
      <w:bookmarkEnd w:id="5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bookmarkStart w:id="6" w:name="_heading=h.l4ln8tk5f5mi"/>
      <w:bookmarkEnd w:id="6"/>
      <w:r>
        <w:rPr>
          <w:rFonts w:eastAsia="Calibri" w:cs="Calibri" w:ascii="Calibri" w:hAnsi="Calibri"/>
          <w:b/>
          <w:sz w:val="24"/>
          <w:szCs w:val="24"/>
        </w:rPr>
        <w:t>Disciplina insegnata</w:t>
      </w:r>
      <w:r>
        <w:rPr>
          <w:rFonts w:eastAsia="Calibri" w:cs="Calibri" w:ascii="Calibri" w:hAnsi="Calibri"/>
          <w:sz w:val="24"/>
          <w:szCs w:val="24"/>
        </w:rPr>
        <w:t xml:space="preserve">: </w:t>
      </w:r>
      <w:r>
        <w:rPr>
          <w:rFonts w:eastAsia="Calibri" w:cs="Calibri" w:ascii="Calibri" w:hAnsi="Calibri"/>
          <w:sz w:val="24"/>
          <w:szCs w:val="24"/>
        </w:rPr>
        <w:t xml:space="preserve">Massaggio 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7" w:name="_heading=h.kz53r8dcjmbb"/>
      <w:bookmarkStart w:id="8" w:name="_heading=h.kz53r8dcjmbb"/>
      <w:bookmarkEnd w:id="8"/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Libro/i di testo in uso </w:t>
      </w:r>
      <w:r>
        <w:rPr>
          <w:rFonts w:eastAsia="Calibri" w:cs="Calibri" w:ascii="Calibri" w:hAnsi="Calibri"/>
          <w:b/>
          <w:sz w:val="24"/>
          <w:szCs w:val="24"/>
        </w:rPr>
        <w:t>IL DRENAGGIO LINFATICO MANUALE</w:t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Classe e Sezione </w:t>
      </w:r>
      <w:r>
        <w:rPr>
          <w:rFonts w:eastAsia="Calibri" w:cs="Calibri" w:ascii="Calibri" w:hAnsi="Calibri"/>
          <w:b/>
          <w:sz w:val="24"/>
          <w:szCs w:val="24"/>
        </w:rPr>
        <w:t>4O</w:t>
      </w:r>
    </w:p>
    <w:p>
      <w:pPr>
        <w:pStyle w:val="Normal"/>
        <w:keepNext w:val="true"/>
        <w:tabs>
          <w:tab w:val="clear" w:pos="720"/>
          <w:tab w:val="left" w:pos="70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Indirizzo di studio </w:t>
      </w:r>
      <w:r>
        <w:rPr>
          <w:rFonts w:eastAsia="Calibri" w:cs="Calibri" w:ascii="Calibri" w:hAnsi="Calibri"/>
          <w:b/>
          <w:sz w:val="24"/>
          <w:szCs w:val="24"/>
        </w:rPr>
        <w:t>Operatore del benessere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Competenze che si intendono sviluppare o traguardi di competenza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bookmarkStart w:id="9" w:name="docs-internal-guid-292a3e07-7fff-bef7-fe"/>
      <w:bookmarkEnd w:id="9"/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C.d.C. ritiene che gli studenti debbano acquisire le competenze chiave di cittadinanza europee.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Le competenze saranno articolate facendo riferimento agli obiettivi relativi ai principali assi culturali.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/>
          <w:caps w:val="false"/>
          <w:smallCaps w:val="false"/>
          <w:color w:val="000000"/>
          <w:sz w:val="24"/>
          <w:u w:val="single"/>
          <w:shd w:fill="auto" w:val="clear"/>
        </w:rPr>
        <w:t>Competenze e Obiettivi relazionali e comportamentali 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Le studentesse devono dimostrare di stare compiendo un percorso di maturazione personale volto sia una maggiore autostima e ad una autocritica più consapevole che all’ assunzione di comportamenti conseguenti maggiormente corretti. 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/>
          <w:caps w:val="false"/>
          <w:smallCaps w:val="false"/>
          <w:color w:val="000000"/>
          <w:sz w:val="24"/>
          <w:u w:val="single"/>
          <w:shd w:fill="auto" w:val="clear"/>
        </w:rPr>
        <w:t>Competenze e Obiettivi cognitivi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Le studentesse devono dimostrare di avere raggiunto e fatto proprie le conoscenze di base richieste nelle diverse materie su tutti i principali argomenti, in particolare nelle materie e domande più tipiche degli esami e riguardanti le pratiche più frequenti della loro futura professione. Devono inoltre dimostrare di saper effettuare collegamenti tra le varie materie inerenti alla professione sia di ordine teorico che pratico.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 questi obiettivi faranno riferimento gli obiettivi specifici delle discipline formulati dai docenti nelle programmazioni educativo-didattiche personali che costituiscono parte integrante di questo documento.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/>
        <w:br/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1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Massaggio estetico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Competenze: Tecniche base del massaggio estetico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Conoscenze: Conosce la tecnica del massaggio estetico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Prodotti per il massaggio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2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Massaggio emolinfatico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Competenze: Le manovre base del massaggio linfodrenante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punti neurolinfatici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Il bendaggio a freddo e a caldo. Punti di scarico principali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Conoscenze: </w:t>
      </w:r>
      <w:r>
        <w:rPr>
          <w:rFonts w:eastAsia="Calibri" w:cs="Calibri" w:ascii="Calibri" w:hAnsi="Calibri"/>
          <w:sz w:val="24"/>
          <w:szCs w:val="24"/>
        </w:rPr>
        <w:t>I prodotti e i metodi del massaggio emolinfatico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La manualità del massaggio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Controindicazioni e zone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interdette al massaggio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Attività o percorsi didattici concordati nel CdC a livello interdisciplinare - Educazione civica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(descrizione di conoscenze, abilità e competenze che si intendono raggiungere o sviluppare)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numPr>
          <w:ilvl w:val="0"/>
          <w:numId w:val="0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1131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00" w:val="clear"/>
        </w:rPr>
        <w:t xml:space="preserve"> </w:t>
      </w: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Progetto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 xml:space="preserve"> 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 xml:space="preserve">IL MASSAGGIO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 xml:space="preserve">NEL MALATO ONCOLOGICO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:</w:t>
      </w:r>
    </w:p>
    <w:p>
      <w:pPr>
        <w:pStyle w:val="Corpodeltesto"/>
        <w:bidi w:val="0"/>
        <w:spacing w:lineRule="auto" w:line="331" w:before="0" w:after="0"/>
        <w:ind w:left="720" w:righ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Area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: Sviluppo sostenibile - Supporto emotivo e fisico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bidi w:val="0"/>
        <w:spacing w:lineRule="auto" w:line="331" w:before="0" w:after="0"/>
        <w:ind w:left="720" w:righ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Materia/e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00" w:val="clear"/>
        </w:rPr>
        <w:t xml:space="preserve"> </w:t>
      </w: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coinvolte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 xml:space="preserve">: </w:t>
      </w:r>
      <w:r>
        <w:rPr>
          <w:rFonts w:eastAsia="NSimSun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6"/>
          <w:u w:val="none"/>
          <w:effect w:val="none"/>
          <w:shd w:fill="FFFF00" w:val="clear"/>
          <w:lang w:val="it-IT" w:eastAsia="ar-SA" w:bidi="hi-IN"/>
        </w:rPr>
        <w:t>MASSAGGIO</w:t>
      </w:r>
    </w:p>
    <w:p>
      <w:pPr>
        <w:pStyle w:val="Corpodeltesto"/>
        <w:bidi w:val="0"/>
        <w:spacing w:lineRule="auto" w:line="331" w:before="0" w:after="0"/>
        <w:ind w:left="720" w:righ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Durata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00" w:val="clear"/>
        </w:rPr>
        <w:t xml:space="preserve"> </w:t>
      </w: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 xml:space="preserve">in ore: </w:t>
      </w: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3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bidi w:val="0"/>
        <w:spacing w:lineRule="auto" w:line="331" w:before="0" w:after="0"/>
        <w:ind w:left="720" w:righ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Periodo di massima di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00" w:val="clear"/>
        </w:rPr>
        <w:t xml:space="preserve"> </w:t>
      </w: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svolgimento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00" w:val="clear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(è possibile indicare anche "intero a.s.): 2 quadrimestre</w:t>
      </w:r>
    </w:p>
    <w:p>
      <w:pPr>
        <w:pStyle w:val="Corpodeltesto"/>
        <w:bidi w:val="0"/>
        <w:spacing w:lineRule="auto" w:line="331" w:before="0" w:after="0"/>
        <w:ind w:left="720" w:righ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Sono presenti esperti esterni: no</w:t>
      </w:r>
    </w:p>
    <w:p>
      <w:pPr>
        <w:pStyle w:val="Corpodeltesto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4. Tipologie di verifica, elaborati ed esercitazioni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bookmarkStart w:id="10" w:name="docs-internal-guid-abf4d13b-7fff-9aef-74"/>
      <w:bookmarkEnd w:id="10"/>
      <w:r>
        <w:rPr>
          <w:rFonts w:eastAsia="Calibri" w:cs="Calibri"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Tipologie di prove di verifica (specificare eventuali, se previste, eventuali prove in modalità DDI)</w:t>
      </w:r>
    </w:p>
    <w:p>
      <w:pPr>
        <w:pStyle w:val="Corpodeltesto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Prove non strutturate</w:t>
      </w:r>
    </w:p>
    <w:p>
      <w:pPr>
        <w:pStyle w:val="Corpodeltesto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Prove semistrutturate</w:t>
      </w:r>
    </w:p>
    <w:p>
      <w:pPr>
        <w:pStyle w:val="Corpodeltesto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Prove strutturate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Criteri per le valutazioni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bookmarkStart w:id="11" w:name="docs-internal-guid-e15d31d3-7fff-109f-5d"/>
      <w:bookmarkEnd w:id="11"/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 docenti si impegnano a comunicare gli esiti della valutazione con trasparenza, tempestività e circostanziata motivazione.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Per l’attribuzione del voto di condotta e per criteri di valutazione si fa riferimento alle corrispondenti tabelle inserite nel PTOF.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Altre considerazioni del CdC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FATTORI CHE CONCORRONO ALLA VALUTAZIONE PERIODICA E FINALE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Il Consiglio di Classe osserva e concorda quanto segue: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Corpodeltesto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frequenza e partecipazione al dialogo educativo;</w:t>
      </w:r>
    </w:p>
    <w:p>
      <w:pPr>
        <w:pStyle w:val="Corpodeltesto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interesse nel corso delle attività curricolari;</w:t>
      </w:r>
    </w:p>
    <w:p>
      <w:pPr>
        <w:pStyle w:val="Corpodeltesto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applicazione allo studio;</w:t>
      </w:r>
    </w:p>
    <w:p>
      <w:pPr>
        <w:pStyle w:val="Corpodeltesto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acquisizione dei contenuti disciplinari;</w:t>
      </w:r>
    </w:p>
    <w:p>
      <w:pPr>
        <w:pStyle w:val="Corpodeltesto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competenza comunicativa;</w:t>
      </w:r>
    </w:p>
    <w:p>
      <w:pPr>
        <w:pStyle w:val="Corpodeltesto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capacità di analisi, di rielaborazione e di sintesi;</w:t>
      </w:r>
    </w:p>
    <w:p>
      <w:pPr>
        <w:pStyle w:val="Corpodeltesto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progressi compiuti in relazione alla situazione di partenza;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6. Metodi e strategie didattiche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>
      <w:pPr>
        <w:pStyle w:val="Corpodeltesto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 w:val="false"/>
          <w:sz w:val="24"/>
          <w:szCs w:val="24"/>
        </w:rPr>
      </w:r>
    </w:p>
    <w:p>
      <w:pPr>
        <w:pStyle w:val="Corpodeltesto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bookmarkStart w:id="12" w:name="docs-internal-guid-7e9a441d-7fff-23f7-86"/>
      <w:bookmarkEnd w:id="12"/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Il Consiglio concorda le seguenti strategie metodologiche comuni da mettere in atto per il conseguimento delle competenze e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FF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degli obiettivi trasversali formulati.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Pisa li </w:t>
      </w:r>
      <w:r>
        <w:rPr>
          <w:rFonts w:eastAsia="Calibri" w:cs="Calibri" w:ascii="Calibri" w:hAnsi="Calibri"/>
          <w:sz w:val="24"/>
          <w:szCs w:val="24"/>
          <w:lang w:eastAsia="ar-SA"/>
        </w:rPr>
        <w:t>18/11/2023</w:t>
      </w:r>
      <w:r>
        <w:rPr>
          <w:rFonts w:eastAsia="Calibri" w:cs="Calibri" w:ascii="Calibri" w:hAnsi="Calibri"/>
          <w:sz w:val="24"/>
          <w:szCs w:val="24"/>
        </w:rPr>
        <w:tab/>
        <w:t xml:space="preserve">                                   Il/la docente</w:t>
      </w:r>
      <w:r>
        <w:rPr>
          <w:rFonts w:eastAsia="Calibri" w:cs="Calibri" w:ascii="Calibri" w:hAnsi="Calibri"/>
          <w:sz w:val="24"/>
          <w:szCs w:val="24"/>
          <w:lang w:eastAsia="ar-SA"/>
        </w:rPr>
        <w:t xml:space="preserve"> Milion Francesca</w:t>
      </w:r>
    </w:p>
    <w:sectPr>
      <w:type w:val="nextPage"/>
      <w:pgSz w:w="11906" w:h="16838"/>
      <w:pgMar w:left="1134" w:right="1134" w:header="0" w:top="426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iberation Sans Narrow">
    <w:charset w:val="00"/>
    <w:family w:val="roman"/>
    <w:pitch w:val="variable"/>
  </w:font>
  <w:font w:name="Calibri">
    <w:altName w:val="sans-serif"/>
    <w:charset w:val="00"/>
    <w:family w:val="auto"/>
    <w:pitch w:val="default"/>
  </w:font>
  <w:font w:name="Calibri">
    <w:altName w:val="sans-serif"/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6"/>
        <w:szCs w:val="26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cs="Calibri" w:ascii="Times New Roman" w:hAnsi="Times New Roman" w:eastAsia="NSimSun"/>
      <w:color w:val="auto"/>
      <w:kern w:val="0"/>
      <w:sz w:val="26"/>
      <w:szCs w:val="26"/>
      <w:lang w:eastAsia="ar-SA" w:val="it-IT" w:bidi="hi-IN"/>
    </w:rPr>
  </w:style>
  <w:style w:type="paragraph" w:styleId="Titolo1">
    <w:name w:val="Heading 1"/>
    <w:basedOn w:val="Normal"/>
    <w:next w:val="Normal"/>
    <w:qFormat/>
    <w:pPr>
      <w:keepNext w:val="true"/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qFormat/>
    <w:rPr>
      <w:rFonts w:ascii="Times New Roman" w:hAnsi="Times New Roman" w:cs="Times New Roman"/>
      <w:b w:val="false"/>
      <w:i w:val="false"/>
      <w:sz w:val="22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Arial"/>
      <w:b/>
      <w:sz w:val="20"/>
      <w:szCs w:val="18"/>
    </w:rPr>
  </w:style>
  <w:style w:type="character" w:styleId="WW8Num3z1" w:customStyle="1">
    <w:name w:val="WW8Num3z1"/>
    <w:qFormat/>
    <w:rPr/>
  </w:style>
  <w:style w:type="character" w:styleId="WW8Num4z0" w:customStyle="1">
    <w:name w:val="WW8Num4z0"/>
    <w:qFormat/>
    <w:rPr>
      <w:rFonts w:ascii="Calibri" w:hAnsi="Calibri" w:eastAsia="Calibri" w:cs="Times New Roman"/>
      <w:sz w:val="24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basedOn w:val="Carpredefinitoparagrafo1"/>
    <w:qFormat/>
    <w:rPr>
      <w:rFonts w:ascii="Tahoma" w:hAnsi="Tahoma" w:eastAsia="Times New Roman" w:cs="Tahoma"/>
      <w:b/>
      <w:i/>
      <w:color w:val="000000"/>
    </w:rPr>
  </w:style>
  <w:style w:type="character" w:styleId="Titolo4Carattere" w:customStyle="1">
    <w:name w:val="Titolo 4 Carattere"/>
    <w:basedOn w:val="Carpredefinitoparagrafo1"/>
    <w:qFormat/>
    <w:rPr>
      <w:rFonts w:ascii="Tahoma" w:hAnsi="Tahoma" w:eastAsia="Times New Roman" w:cs="Tahoma"/>
      <w:b/>
      <w:color w:val="000000"/>
      <w:sz w:val="20"/>
    </w:rPr>
  </w:style>
  <w:style w:type="character" w:styleId="Caratteredellanota" w:customStyle="1">
    <w:name w:val="Carattere della nota"/>
    <w:basedOn w:val="Carpredefinitoparagrafo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CollegamentoInternet">
    <w:name w:val="Collegamento Internet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qFormat/>
    <w:rPr>
      <w:rFonts w:ascii="Times New Roman" w:hAnsi="Times New Roman" w:eastAsia="Times New Roman" w:cs="Calibri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qFormat/>
    <w:rPr>
      <w:rFonts w:ascii="Times New Roman" w:hAnsi="Times New Roman" w:eastAsia="Times New Roman" w:cs="Calibri"/>
      <w:color w:val="000000"/>
      <w:sz w:val="20"/>
    </w:rPr>
  </w:style>
  <w:style w:type="character" w:styleId="PidipaginaCarattere" w:customStyle="1">
    <w:name w:val="Piè di pagina Carattere"/>
    <w:basedOn w:val="Carpredefinitoparagrafo1"/>
    <w:qFormat/>
    <w:rPr>
      <w:rFonts w:ascii="Cambria" w:hAnsi="Cambria" w:eastAsia="Cambria" w:cs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qFormat/>
    <w:rPr>
      <w:rFonts w:ascii="Tahoma" w:hAnsi="Tahoma" w:eastAsia="Times New Roman" w:cs="Tahoma"/>
      <w:color w:val="000000"/>
      <w:sz w:val="16"/>
      <w:szCs w:val="16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6"/>
      <w:szCs w:val="26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2" w:customStyle="1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aapidipagina">
    <w:name w:val="Footnote Text"/>
    <w:basedOn w:val="Normal"/>
    <w:pPr/>
    <w:rPr>
      <w:sz w:val="20"/>
    </w:rPr>
  </w:style>
  <w:style w:type="paragraph" w:styleId="Intestazione1" w:customStyle="1">
    <w:name w:val="Intestazione1"/>
    <w:basedOn w:val="Normal"/>
    <w:next w:val="Corpodeltesto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mbria" w:hAnsi="Cambria" w:eastAsia="Cambria" w:cs="Cambria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3</Pages>
  <Words>693</Words>
  <Characters>4353</Characters>
  <CharactersWithSpaces>5017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2019-09-15T12:45:00Z</dcterms:created>
  <dc:creator>fiber</dc:creator>
  <dc:description/>
  <dc:language>it-IT</dc:language>
  <cp:lastModifiedBy/>
  <dcterms:modified xsi:type="dcterms:W3CDTF">2023-11-19T19:04:25Z</dcterms:modified>
  <cp:revision>1</cp:revision>
  <dc:subject/>
  <dc:title/>
</cp:coreProperties>
</file>